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C0" w:rsidRDefault="005B04C0" w:rsidP="005B04C0">
      <w:pPr>
        <w:pStyle w:val="a3"/>
        <w:numPr>
          <w:ilvl w:val="0"/>
          <w:numId w:val="1"/>
        </w:numPr>
        <w:spacing w:before="240" w:beforeAutospacing="0" w:after="240" w:afterAutospacing="0"/>
        <w:ind w:left="153" w:firstLine="567"/>
        <w:jc w:val="both"/>
      </w:pPr>
      <w:r>
        <w:rPr>
          <w:color w:val="000000"/>
          <w:sz w:val="28"/>
          <w:szCs w:val="28"/>
        </w:rPr>
        <w:t>Сроки и места регистрации.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огласно п. 12 Порядка проведения ГИА-11 определены места регистрации на участие в ГИА-11 (ЕГЭ, ГВЭ) 2025 года для следующих участников ГИА-11:</w:t>
      </w:r>
    </w:p>
    <w:p w:rsidR="005B04C0" w:rsidRDefault="005B04C0" w:rsidP="005B04C0">
      <w:pPr>
        <w:pStyle w:val="a3"/>
        <w:widowControl w:val="0"/>
        <w:spacing w:before="0" w:beforeAutospacing="0" w:after="0" w:afterAutospacing="0"/>
        <w:ind w:left="-567" w:firstLine="540"/>
        <w:jc w:val="both"/>
      </w:pPr>
      <w:r>
        <w:rPr>
          <w:color w:val="000000"/>
          <w:sz w:val="28"/>
          <w:szCs w:val="28"/>
        </w:rPr>
        <w:t xml:space="preserve">лиц, указанных в </w:t>
      </w:r>
      <w:hyperlink w:anchor="P67" w:history="1">
        <w:r>
          <w:rPr>
            <w:rStyle w:val="a4"/>
            <w:color w:val="000000"/>
            <w:sz w:val="28"/>
            <w:szCs w:val="28"/>
          </w:rPr>
          <w:t>пункте 7</w:t>
        </w:r>
      </w:hyperlink>
      <w:r>
        <w:rPr>
          <w:color w:val="000000"/>
          <w:sz w:val="28"/>
          <w:szCs w:val="28"/>
        </w:rPr>
        <w:t xml:space="preserve"> Порядка (выпускников текущего года, за исключением экстернов), </w:t>
      </w:r>
      <w:r>
        <w:rPr>
          <w:b/>
          <w:bCs/>
          <w:color w:val="000000"/>
          <w:sz w:val="28"/>
          <w:szCs w:val="28"/>
        </w:rPr>
        <w:t>- в образовательных организациях, в которых указанные лица осваивают образовательные программы среднего общего образования;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лиц, осваивающих образовательные программы среднего общего образования в форме семейного образования или самообразования и допущенных в текущем году к ГИА, либо обучавшихся по не имеющей государственной аккредитации образовательной программе среднего общего образования , обучающихся СПО,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желающих получить аттестат о среднем общем образовании ( далее вместе - экстерны) - </w:t>
      </w:r>
      <w:r>
        <w:rPr>
          <w:b/>
          <w:bCs/>
          <w:color w:val="000000"/>
          <w:sz w:val="28"/>
          <w:szCs w:val="28"/>
        </w:rPr>
        <w:t>в образовательной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-</w:t>
      </w:r>
      <w:r>
        <w:rPr>
          <w:color w:val="000000"/>
          <w:sz w:val="28"/>
          <w:szCs w:val="28"/>
        </w:rPr>
        <w:t xml:space="preserve"> по выбору экстерна, их родителей (законных представителей);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лиц, освоивших основные образовательные программы среднего общего образования в предыдущие годы, получивших справку об обучении в образовательной организации - </w:t>
      </w:r>
      <w:r>
        <w:rPr>
          <w:b/>
          <w:bCs/>
          <w:color w:val="000000"/>
          <w:sz w:val="28"/>
          <w:szCs w:val="28"/>
        </w:rPr>
        <w:t xml:space="preserve">в образовательной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которой данные лица восстанавливаются на срок, необходимый для прохождения государственной итоговой </w:t>
      </w:r>
      <w:proofErr w:type="gramStart"/>
      <w:r>
        <w:rPr>
          <w:b/>
          <w:bCs/>
          <w:color w:val="000000"/>
          <w:sz w:val="28"/>
          <w:szCs w:val="28"/>
        </w:rPr>
        <w:t xml:space="preserve">аттестации  </w:t>
      </w:r>
      <w:r>
        <w:rPr>
          <w:color w:val="000000"/>
          <w:sz w:val="28"/>
          <w:szCs w:val="28"/>
        </w:rPr>
        <w:t>–</w:t>
      </w:r>
      <w:proofErr w:type="gramEnd"/>
      <w:r>
        <w:rPr>
          <w:color w:val="000000"/>
          <w:sz w:val="28"/>
          <w:szCs w:val="28"/>
        </w:rPr>
        <w:t xml:space="preserve"> по выбору заявителя.</w:t>
      </w:r>
    </w:p>
    <w:p w:rsidR="005B04C0" w:rsidRDefault="005B04C0" w:rsidP="005B04C0">
      <w:pPr>
        <w:pStyle w:val="a3"/>
        <w:widowControl w:val="0"/>
        <w:spacing w:before="0" w:beforeAutospacing="0" w:after="0" w:afterAutospacing="0"/>
        <w:ind w:left="-567" w:firstLine="540"/>
        <w:jc w:val="both"/>
      </w:pPr>
      <w:r>
        <w:rPr>
          <w:color w:val="000000"/>
          <w:sz w:val="28"/>
          <w:szCs w:val="28"/>
        </w:rPr>
        <w:t xml:space="preserve">Согласно пункту 12 Порядка проведения ГИА-11 заявления с указанием выбранных учебных предметов, уровня ЕГЭ по математике (базовый или профильный), форм (формы) ГИА (для лиц, указанных в </w:t>
      </w:r>
      <w:hyperlink w:anchor="P72" w:history="1">
        <w:r>
          <w:rPr>
            <w:rStyle w:val="a4"/>
            <w:color w:val="000000"/>
            <w:sz w:val="28"/>
            <w:szCs w:val="28"/>
          </w:rPr>
          <w:t>подпункте 2 пункта 7</w:t>
        </w:r>
      </w:hyperlink>
      <w:r>
        <w:rPr>
          <w:color w:val="000000"/>
          <w:sz w:val="28"/>
          <w:szCs w:val="28"/>
        </w:rPr>
        <w:t xml:space="preserve"> Порядка проведения ГИА-11), языка, на котором планируется сдавать экзамены (в случае, установленном </w:t>
      </w:r>
      <w:hyperlink w:anchor="P96" w:history="1">
        <w:r>
          <w:rPr>
            <w:rStyle w:val="a4"/>
            <w:color w:val="000000"/>
            <w:sz w:val="28"/>
            <w:szCs w:val="28"/>
          </w:rPr>
          <w:t>пунктом 10</w:t>
        </w:r>
      </w:hyperlink>
      <w:r>
        <w:rPr>
          <w:color w:val="000000"/>
          <w:sz w:val="28"/>
          <w:szCs w:val="28"/>
        </w:rPr>
        <w:t xml:space="preserve"> Порядка проведения ГИА-11), а также сроков участия в экзаменах (далее - заявления об участии в экзаменах) </w:t>
      </w:r>
      <w:r>
        <w:rPr>
          <w:b/>
          <w:bCs/>
          <w:color w:val="000000"/>
          <w:sz w:val="28"/>
          <w:szCs w:val="28"/>
        </w:rPr>
        <w:t>подаются до 1 февраля текущего года включительно</w:t>
      </w:r>
      <w:r>
        <w:rPr>
          <w:color w:val="000000"/>
          <w:sz w:val="28"/>
          <w:szCs w:val="28"/>
        </w:rPr>
        <w:t xml:space="preserve"> в соответствии с формами заявлений (приложение).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ГИА в форме ГВЭ проводится по учебным предметам «Русский язык» и «Математика» (далее вместе - обязательные учебные предметы) (п.9 Порядка). Комитет информирует, что определены только </w:t>
      </w:r>
      <w:r>
        <w:rPr>
          <w:b/>
          <w:bCs/>
          <w:color w:val="000000"/>
          <w:sz w:val="28"/>
          <w:szCs w:val="28"/>
        </w:rPr>
        <w:t>две формы проведения ГВЭ по русскому языку в письменной форме – сочинение и диктант</w:t>
      </w:r>
      <w:r>
        <w:rPr>
          <w:color w:val="000000"/>
          <w:sz w:val="28"/>
          <w:szCs w:val="28"/>
        </w:rPr>
        <w:t>.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Для лиц, указанных в </w:t>
      </w:r>
      <w:hyperlink w:anchor="P72" w:history="1">
        <w:r>
          <w:rPr>
            <w:rStyle w:val="a4"/>
            <w:color w:val="000000"/>
            <w:sz w:val="28"/>
            <w:szCs w:val="28"/>
          </w:rPr>
          <w:t>подпункте 2 пункта 7</w:t>
        </w:r>
      </w:hyperlink>
      <w:r>
        <w:rPr>
          <w:color w:val="000000"/>
          <w:sz w:val="28"/>
          <w:szCs w:val="28"/>
        </w:rPr>
        <w:t xml:space="preserve"> Порядка, ГИА по их желанию проводится в форме ЕГЭ. При этом допускается сочетание форм проведения ГИА (ЕГЭ и ГВЭ) (п.11 Порядка).</w:t>
      </w:r>
    </w:p>
    <w:p w:rsidR="005B04C0" w:rsidRDefault="005B04C0" w:rsidP="005B04C0">
      <w:pPr>
        <w:pStyle w:val="a3"/>
        <w:numPr>
          <w:ilvl w:val="0"/>
          <w:numId w:val="2"/>
        </w:numPr>
        <w:spacing w:before="240" w:beforeAutospacing="0" w:after="240" w:afterAutospacing="0"/>
        <w:ind w:left="1647"/>
        <w:jc w:val="both"/>
      </w:pPr>
      <w:r>
        <w:rPr>
          <w:color w:val="000000"/>
          <w:sz w:val="28"/>
          <w:szCs w:val="28"/>
        </w:rPr>
        <w:lastRenderedPageBreak/>
        <w:t xml:space="preserve">Сроки участия в ГИА-11. 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b/>
          <w:bCs/>
          <w:color w:val="000000"/>
          <w:sz w:val="28"/>
          <w:szCs w:val="28"/>
        </w:rPr>
        <w:t>Сдают ГИА-11 в формате ЕГЭ в 2025 году: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выпускники текущего года и экстерны (лица, указанные в п.п.6,8,14) - </w:t>
      </w:r>
      <w:r>
        <w:rPr>
          <w:b/>
          <w:bCs/>
          <w:color w:val="000000"/>
          <w:sz w:val="28"/>
          <w:szCs w:val="28"/>
        </w:rPr>
        <w:t>в основной срок основного периода</w:t>
      </w:r>
      <w:r>
        <w:rPr>
          <w:color w:val="000000"/>
          <w:sz w:val="28"/>
          <w:szCs w:val="28"/>
        </w:rPr>
        <w:t xml:space="preserve"> проведения ГИА-11;</w:t>
      </w:r>
    </w:p>
    <w:p w:rsidR="005B04C0" w:rsidRDefault="005B04C0" w:rsidP="005B04C0">
      <w:pPr>
        <w:pStyle w:val="a3"/>
        <w:tabs>
          <w:tab w:val="left" w:pos="9356"/>
        </w:tabs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лица, указанные в п. 50 Порядка проведения ГИА-11 – </w:t>
      </w:r>
      <w:r>
        <w:rPr>
          <w:b/>
          <w:bCs/>
          <w:color w:val="000000"/>
          <w:sz w:val="28"/>
          <w:szCs w:val="28"/>
        </w:rPr>
        <w:t>в досрочный период;</w:t>
      </w:r>
    </w:p>
    <w:p w:rsidR="005B04C0" w:rsidRDefault="005B04C0" w:rsidP="005B04C0">
      <w:pPr>
        <w:pStyle w:val="a3"/>
        <w:tabs>
          <w:tab w:val="left" w:pos="9356"/>
        </w:tabs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лица, указанные в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 49,55,93 Порядка проведения ГИА-11</w:t>
      </w:r>
      <w:r>
        <w:rPr>
          <w:b/>
          <w:bCs/>
          <w:color w:val="000000"/>
          <w:sz w:val="28"/>
          <w:szCs w:val="28"/>
        </w:rPr>
        <w:t xml:space="preserve"> - в резервный срок досрочного </w:t>
      </w:r>
      <w:proofErr w:type="gramStart"/>
      <w:r>
        <w:rPr>
          <w:b/>
          <w:bCs/>
          <w:color w:val="000000"/>
          <w:sz w:val="28"/>
          <w:szCs w:val="28"/>
        </w:rPr>
        <w:t>периода,  резервный</w:t>
      </w:r>
      <w:proofErr w:type="gramEnd"/>
      <w:r>
        <w:rPr>
          <w:b/>
          <w:bCs/>
          <w:color w:val="000000"/>
          <w:sz w:val="28"/>
          <w:szCs w:val="28"/>
        </w:rPr>
        <w:t xml:space="preserve"> срок основного периода, резервный срок дополнительного периода</w:t>
      </w:r>
      <w:r>
        <w:rPr>
          <w:color w:val="000000"/>
          <w:sz w:val="28"/>
          <w:szCs w:val="28"/>
        </w:rPr>
        <w:t>;</w:t>
      </w:r>
    </w:p>
    <w:p w:rsidR="005B04C0" w:rsidRDefault="005B04C0" w:rsidP="005B04C0">
      <w:pPr>
        <w:pStyle w:val="a3"/>
        <w:tabs>
          <w:tab w:val="left" w:pos="9356"/>
        </w:tabs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- лица, указанные в п.94 Порядка проведения ГИА-11 – </w:t>
      </w:r>
      <w:r>
        <w:rPr>
          <w:b/>
          <w:bCs/>
          <w:color w:val="000000"/>
          <w:sz w:val="28"/>
          <w:szCs w:val="28"/>
        </w:rPr>
        <w:t>в дополнительный (сентябрьский) период.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b/>
          <w:bCs/>
          <w:color w:val="000000"/>
          <w:sz w:val="28"/>
          <w:szCs w:val="28"/>
        </w:rPr>
        <w:t>Сдают ГИА-11 в формате ГВЭ в 2025 году: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выпускники текущего года и экстерны (лица, указанные в подпункте 2 пункта 7</w:t>
      </w:r>
      <w:proofErr w:type="gramStart"/>
      <w:r>
        <w:rPr>
          <w:color w:val="000000"/>
          <w:sz w:val="28"/>
          <w:szCs w:val="28"/>
        </w:rPr>
        <w:t>)  -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основной срок основного периода</w:t>
      </w:r>
      <w:r>
        <w:rPr>
          <w:color w:val="000000"/>
          <w:sz w:val="28"/>
          <w:szCs w:val="28"/>
        </w:rPr>
        <w:t xml:space="preserve"> проведения ГИА-11;</w:t>
      </w:r>
    </w:p>
    <w:p w:rsidR="005B04C0" w:rsidRDefault="005B04C0" w:rsidP="005B04C0">
      <w:pPr>
        <w:pStyle w:val="a3"/>
        <w:tabs>
          <w:tab w:val="left" w:pos="9356"/>
        </w:tabs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лица, указанные в п. 50 Порядка проведения ГИА-11 – </w:t>
      </w:r>
      <w:r>
        <w:rPr>
          <w:b/>
          <w:bCs/>
          <w:color w:val="000000"/>
          <w:sz w:val="28"/>
          <w:szCs w:val="28"/>
        </w:rPr>
        <w:t>в досрочный период;</w:t>
      </w:r>
    </w:p>
    <w:p w:rsidR="005B04C0" w:rsidRDefault="005B04C0" w:rsidP="005B04C0">
      <w:pPr>
        <w:pStyle w:val="a3"/>
        <w:tabs>
          <w:tab w:val="left" w:pos="9356"/>
        </w:tabs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лица, указанные в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 49,55,93 Порядка проведения ГИА-11</w:t>
      </w:r>
      <w:r>
        <w:rPr>
          <w:b/>
          <w:bCs/>
          <w:color w:val="000000"/>
          <w:sz w:val="28"/>
          <w:szCs w:val="28"/>
        </w:rPr>
        <w:t xml:space="preserve"> - в резервный срок досрочного </w:t>
      </w:r>
      <w:proofErr w:type="gramStart"/>
      <w:r>
        <w:rPr>
          <w:b/>
          <w:bCs/>
          <w:color w:val="000000"/>
          <w:sz w:val="28"/>
          <w:szCs w:val="28"/>
        </w:rPr>
        <w:t>периода,  резервный</w:t>
      </w:r>
      <w:proofErr w:type="gramEnd"/>
      <w:r>
        <w:rPr>
          <w:b/>
          <w:bCs/>
          <w:color w:val="000000"/>
          <w:sz w:val="28"/>
          <w:szCs w:val="28"/>
        </w:rPr>
        <w:t xml:space="preserve"> срок основного периода</w:t>
      </w:r>
      <w:r>
        <w:rPr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 резервный срок дополнительного периода</w:t>
      </w:r>
      <w:r>
        <w:rPr>
          <w:color w:val="000000"/>
          <w:sz w:val="28"/>
          <w:szCs w:val="28"/>
        </w:rPr>
        <w:t>;</w:t>
      </w:r>
    </w:p>
    <w:p w:rsidR="005B04C0" w:rsidRDefault="005B04C0" w:rsidP="005B04C0">
      <w:pPr>
        <w:pStyle w:val="a3"/>
        <w:tabs>
          <w:tab w:val="left" w:pos="9356"/>
        </w:tabs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- лица, указанные в п.94 Порядка проведения ГИА-11 – </w:t>
      </w:r>
      <w:r>
        <w:rPr>
          <w:b/>
          <w:bCs/>
          <w:color w:val="000000"/>
          <w:sz w:val="28"/>
          <w:szCs w:val="28"/>
        </w:rPr>
        <w:t>в дополнительный (сентябрьский) период.</w:t>
      </w:r>
    </w:p>
    <w:p w:rsidR="005B04C0" w:rsidRDefault="005B04C0" w:rsidP="005B04C0">
      <w:pPr>
        <w:pStyle w:val="a3"/>
        <w:numPr>
          <w:ilvl w:val="0"/>
          <w:numId w:val="4"/>
        </w:numPr>
        <w:spacing w:before="240" w:beforeAutospacing="0" w:after="240" w:afterAutospacing="0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Подача заявления об участии в экзаменах. Возможность изменения поданного заявления.</w:t>
      </w:r>
    </w:p>
    <w:p w:rsidR="005B04C0" w:rsidRDefault="005B04C0" w:rsidP="005B04C0">
      <w:pPr>
        <w:pStyle w:val="a3"/>
        <w:widowControl w:val="0"/>
        <w:spacing w:before="0" w:beforeAutospacing="0" w:after="0" w:afterAutospacing="0"/>
        <w:ind w:left="-567" w:firstLine="540"/>
        <w:jc w:val="both"/>
      </w:pPr>
      <w:r>
        <w:rPr>
          <w:color w:val="000000"/>
          <w:sz w:val="28"/>
          <w:szCs w:val="28"/>
        </w:rPr>
        <w:t xml:space="preserve">Лица, указанные в </w:t>
      </w:r>
      <w:hyperlink w:anchor="P67" w:history="1">
        <w:r>
          <w:rPr>
            <w:rStyle w:val="a4"/>
            <w:color w:val="000000"/>
            <w:sz w:val="28"/>
            <w:szCs w:val="28"/>
          </w:rPr>
          <w:t>пункте 7</w:t>
        </w:r>
      </w:hyperlink>
      <w:r>
        <w:rPr>
          <w:color w:val="000000"/>
          <w:sz w:val="28"/>
          <w:szCs w:val="28"/>
        </w:rPr>
        <w:t xml:space="preserve"> Порядка, вправе подать заявления об участии в экзаменах </w:t>
      </w:r>
      <w:r>
        <w:rPr>
          <w:b/>
          <w:bCs/>
          <w:color w:val="000000"/>
          <w:sz w:val="28"/>
          <w:szCs w:val="28"/>
        </w:rPr>
        <w:t>после 1 февраля только</w:t>
      </w:r>
      <w:r>
        <w:rPr>
          <w:color w:val="000000"/>
          <w:sz w:val="28"/>
          <w:szCs w:val="28"/>
        </w:rPr>
        <w:t xml:space="preserve">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экзаменах, а также документы, подтверждающие отсутствие возможности подать заявления об участии в экзаменах в срок, установленный </w:t>
      </w:r>
      <w:hyperlink w:anchor="P98" w:history="1">
        <w:r>
          <w:rPr>
            <w:rStyle w:val="a4"/>
            <w:color w:val="000000"/>
            <w:sz w:val="28"/>
            <w:szCs w:val="28"/>
          </w:rPr>
          <w:t>абзацем первым</w:t>
        </w:r>
      </w:hyperlink>
      <w:r>
        <w:rPr>
          <w:color w:val="000000"/>
          <w:sz w:val="28"/>
          <w:szCs w:val="28"/>
        </w:rPr>
        <w:t xml:space="preserve"> пункта 12. Указанные заявления подаются не позднее чем за две недели до начала соответствующего экзамена.</w:t>
      </w:r>
    </w:p>
    <w:p w:rsidR="005B04C0" w:rsidRDefault="005B04C0" w:rsidP="005B04C0">
      <w:pPr>
        <w:pStyle w:val="a3"/>
        <w:widowControl w:val="0"/>
        <w:spacing w:before="0" w:beforeAutospacing="0" w:after="0" w:afterAutospacing="0"/>
        <w:ind w:left="-567" w:firstLine="540"/>
        <w:jc w:val="both"/>
      </w:pPr>
      <w:r>
        <w:rPr>
          <w:color w:val="000000"/>
          <w:sz w:val="28"/>
          <w:szCs w:val="28"/>
        </w:rPr>
        <w:t xml:space="preserve">Заявления об участии в экзаменах подаются лицами, указанными в </w:t>
      </w:r>
      <w:hyperlink w:anchor="P67" w:history="1">
        <w:r>
          <w:rPr>
            <w:rStyle w:val="a4"/>
            <w:color w:val="000000"/>
            <w:sz w:val="28"/>
            <w:szCs w:val="28"/>
          </w:rPr>
          <w:t>пункте 7</w:t>
        </w:r>
      </w:hyperlink>
      <w:r>
        <w:rPr>
          <w:color w:val="000000"/>
          <w:sz w:val="28"/>
          <w:szCs w:val="28"/>
        </w:rPr>
        <w:t xml:space="preserve"> Порядка,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- доверенность).</w:t>
      </w:r>
    </w:p>
    <w:p w:rsidR="005B04C0" w:rsidRDefault="005B04C0" w:rsidP="005B04C0">
      <w:pPr>
        <w:pStyle w:val="a3"/>
        <w:widowControl w:val="0"/>
        <w:spacing w:before="0" w:beforeAutospacing="0" w:after="0" w:afterAutospacing="0"/>
        <w:ind w:left="-567" w:firstLine="540"/>
        <w:jc w:val="both"/>
      </w:pPr>
      <w:r>
        <w:rPr>
          <w:color w:val="000000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психолого-медико-педагогической комиссии (далее - 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</w:t>
      </w:r>
      <w:r>
        <w:rPr>
          <w:color w:val="000000"/>
          <w:sz w:val="28"/>
          <w:szCs w:val="28"/>
        </w:rPr>
        <w:lastRenderedPageBreak/>
        <w:t xml:space="preserve">учреждением медико-социальной экспертизы (далее - справка, подтверждающая инвалидность), а также оригинал или надлежащим образом заверенную копию рекомендаций ПМПК в случаях, установленных </w:t>
      </w:r>
      <w:hyperlink w:anchor="P457" w:history="1">
        <w:r>
          <w:rPr>
            <w:rStyle w:val="a4"/>
            <w:color w:val="000000"/>
            <w:sz w:val="28"/>
            <w:szCs w:val="28"/>
          </w:rPr>
          <w:t>пунктом 60</w:t>
        </w:r>
      </w:hyperlink>
      <w:r>
        <w:rPr>
          <w:color w:val="000000"/>
          <w:sz w:val="28"/>
          <w:szCs w:val="28"/>
        </w:rPr>
        <w:t xml:space="preserve"> Порядка.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Согласно пункту 13 Порядка проведения ГИА-11 </w:t>
      </w:r>
      <w:r>
        <w:rPr>
          <w:b/>
          <w:bCs/>
          <w:color w:val="000000"/>
          <w:sz w:val="28"/>
          <w:szCs w:val="28"/>
        </w:rPr>
        <w:t>участники ГИА при наличии у них уважительных причин (болезни или иных обстоятельств), подтвержденных документально вправе</w:t>
      </w:r>
      <w:r>
        <w:rPr>
          <w:color w:val="000000"/>
          <w:sz w:val="28"/>
          <w:szCs w:val="28"/>
        </w:rPr>
        <w:t xml:space="preserve">: 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- изменить (дополнить) перечень указанных в заявлениях об участии в экзаменах учебных предметов (лица, указанные в </w:t>
      </w:r>
      <w:hyperlink w:anchor="P67" w:history="1">
        <w:r>
          <w:rPr>
            <w:rStyle w:val="a4"/>
            <w:color w:val="000000"/>
            <w:sz w:val="28"/>
            <w:szCs w:val="28"/>
          </w:rPr>
          <w:t>пункте 7</w:t>
        </w:r>
      </w:hyperlink>
      <w:r>
        <w:rPr>
          <w:color w:val="000000"/>
          <w:sz w:val="28"/>
          <w:szCs w:val="28"/>
        </w:rPr>
        <w:t xml:space="preserve"> Порядка проведения ГИА-11);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- изменить форму ГИА (для лиц, указанных в </w:t>
      </w:r>
      <w:hyperlink w:anchor="P72" w:history="1">
        <w:r>
          <w:rPr>
            <w:rStyle w:val="a4"/>
            <w:color w:val="000000"/>
            <w:sz w:val="28"/>
            <w:szCs w:val="28"/>
          </w:rPr>
          <w:t>подпункте 2 пункта 7</w:t>
        </w:r>
      </w:hyperlink>
      <w:r>
        <w:rPr>
          <w:color w:val="000000"/>
          <w:sz w:val="28"/>
          <w:szCs w:val="28"/>
        </w:rPr>
        <w:t xml:space="preserve"> Порядка проведения гиа-11), 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- изменить сроки участия в экзаменах при наличии у них уважительных причин.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В этом случае указанные лица подают в ГЭК </w:t>
      </w:r>
      <w:r>
        <w:rPr>
          <w:b/>
          <w:bCs/>
          <w:color w:val="000000"/>
          <w:sz w:val="28"/>
          <w:szCs w:val="28"/>
        </w:rPr>
        <w:t>соответствующие заявления с указанием измененного (дополненного) перечня учебных предметов, по которым они планируют сдавать экзамены, и (или) измененной формы ГИА и (или) измененных сроков участия в экзаменах, а также документы, подтверждающие уважительность причин</w:t>
      </w:r>
      <w:r>
        <w:rPr>
          <w:color w:val="000000"/>
          <w:sz w:val="28"/>
          <w:szCs w:val="28"/>
        </w:rPr>
        <w:t xml:space="preserve"> изменения (дополнения) перечня учебных предметов и (или) формы ГИА и (или) сроков участия в экзаменах.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Лица, указанные в </w:t>
      </w:r>
      <w:hyperlink w:anchor="P67" w:history="1">
        <w:r>
          <w:rPr>
            <w:rStyle w:val="a4"/>
            <w:color w:val="000000"/>
            <w:sz w:val="28"/>
            <w:szCs w:val="28"/>
          </w:rPr>
          <w:t>пункте 7</w:t>
        </w:r>
      </w:hyperlink>
      <w:r>
        <w:rPr>
          <w:color w:val="000000"/>
          <w:sz w:val="28"/>
          <w:szCs w:val="28"/>
        </w:rPr>
        <w:t xml:space="preserve"> Порядка, </w:t>
      </w:r>
      <w:r>
        <w:rPr>
          <w:b/>
          <w:bCs/>
          <w:color w:val="000000"/>
          <w:sz w:val="28"/>
          <w:szCs w:val="28"/>
        </w:rPr>
        <w:t>вправе изменить указанный в заявлениях об участии в экзаменах уровень ЕГЭ по математике. В этом случае указанные лица подают в ГЭК соответствующие заявления с указанием измененного уровня ЕГЭ по математике. </w:t>
      </w:r>
    </w:p>
    <w:p w:rsidR="005B04C0" w:rsidRDefault="005B04C0" w:rsidP="005B04C0">
      <w:pPr>
        <w:pStyle w:val="a3"/>
        <w:spacing w:before="0" w:beforeAutospacing="0" w:after="0" w:afterAutospacing="0"/>
        <w:ind w:left="-567" w:firstLine="567"/>
        <w:jc w:val="both"/>
      </w:pPr>
      <w:r>
        <w:rPr>
          <w:b/>
          <w:bCs/>
          <w:color w:val="000000"/>
          <w:sz w:val="28"/>
          <w:szCs w:val="28"/>
        </w:rPr>
        <w:t>Указанные заявления подаются не позднее чем за две недели до начала соответствующего экзамена.</w:t>
      </w:r>
    </w:p>
    <w:p w:rsidR="005B04C0" w:rsidRDefault="005B04C0" w:rsidP="005B04C0">
      <w:pPr>
        <w:pStyle w:val="a3"/>
        <w:widowControl w:val="0"/>
        <w:spacing w:before="0" w:beforeAutospacing="0" w:after="0" w:afterAutospacing="0"/>
        <w:ind w:left="-567" w:firstLine="567"/>
        <w:jc w:val="both"/>
      </w:pPr>
      <w:r>
        <w:rPr>
          <w:b/>
          <w:bCs/>
          <w:color w:val="000000"/>
          <w:sz w:val="28"/>
          <w:szCs w:val="28"/>
          <w:u w:val="single"/>
        </w:rPr>
        <w:t>После 1 февраля заявления об участии в ЕГЭ участников ЕГЭ принимаются по решению ГЭК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5B04C0" w:rsidRDefault="005B04C0" w:rsidP="005B04C0">
      <w:pPr>
        <w:pStyle w:val="a3"/>
        <w:widowControl w:val="0"/>
        <w:spacing w:before="0" w:beforeAutospacing="0" w:after="0" w:afterAutospacing="0"/>
        <w:ind w:left="-567" w:firstLine="567"/>
        <w:jc w:val="both"/>
      </w:pPr>
      <w:r>
        <w:rPr>
          <w:b/>
          <w:bCs/>
          <w:color w:val="000000"/>
          <w:sz w:val="28"/>
          <w:szCs w:val="28"/>
        </w:rPr>
        <w:t>Таким образом, данная норма определяет срок рассмотрения заявления участника ЕГЭ в ГЭК не позднее чем за две недели до начала соответствующего экзамена.</w:t>
      </w:r>
    </w:p>
    <w:p w:rsidR="00B17C9B" w:rsidRDefault="00B17C9B"/>
    <w:sectPr w:rsidR="00B1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6E"/>
    <w:multiLevelType w:val="hybridMultilevel"/>
    <w:tmpl w:val="96663B0E"/>
    <w:lvl w:ilvl="0" w:tplc="F5627CC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23180"/>
    <w:multiLevelType w:val="multilevel"/>
    <w:tmpl w:val="4ADC2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C5C5E"/>
    <w:multiLevelType w:val="multilevel"/>
    <w:tmpl w:val="9F6A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032C6"/>
    <w:multiLevelType w:val="multilevel"/>
    <w:tmpl w:val="2400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D5"/>
    <w:rsid w:val="005B04C0"/>
    <w:rsid w:val="00B02BD5"/>
    <w:rsid w:val="00B1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F3BE"/>
  <w15:chartTrackingRefBased/>
  <w15:docId w15:val="{BF9127BA-D6A0-409D-B8E2-1764B31A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2025-01-27T10:20:00Z</dcterms:created>
  <dcterms:modified xsi:type="dcterms:W3CDTF">2025-01-27T10:22:00Z</dcterms:modified>
</cp:coreProperties>
</file>